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719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</w:p>
    <w:p w14:paraId="5C74FD0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</w:p>
    <w:p w14:paraId="691A48B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</w:p>
    <w:p w14:paraId="5798512D">
      <w:pPr>
        <w:keepNext/>
        <w:spacing w:after="0"/>
        <w:jc w:val="both"/>
        <w:outlineLvl w:val="0"/>
        <w:rPr>
          <w:rFonts w:hint="default" w:ascii="Times New Roman" w:hAnsi="Times New Roman" w:eastAsia="Times New Roman"/>
          <w:color w:val="000000" w:themeColor="text1"/>
          <w:sz w:val="24"/>
          <w:szCs w:val="24"/>
          <w:lang w:val="ro-RO" w:eastAsia="ro-RO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ro-RO"/>
        </w:rPr>
        <w:t>21 iulie 2026</w:t>
      </w:r>
    </w:p>
    <w:p w14:paraId="096F0B7C">
      <w:pPr>
        <w:keepNext/>
        <w:spacing w:after="0"/>
        <w:jc w:val="both"/>
        <w:outlineLvl w:val="0"/>
        <w:rPr>
          <w:rFonts w:ascii="Times New Roman" w:hAnsi="Times New Roman" w:eastAsia="Times New Roman"/>
          <w:color w:val="000000" w:themeColor="text1"/>
          <w:sz w:val="24"/>
          <w:szCs w:val="24"/>
          <w:lang w:eastAsia="ro-RO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o-RO"/>
          <w14:textFill>
            <w14:solidFill>
              <w14:schemeClr w14:val="tx1"/>
            </w14:solidFill>
          </w14:textFill>
        </w:rPr>
        <w:t xml:space="preserve">                                                             Comunicat de presă</w:t>
      </w:r>
    </w:p>
    <w:p w14:paraId="04184940">
      <w:pPr>
        <w:keepNext/>
        <w:spacing w:after="0"/>
        <w:jc w:val="both"/>
        <w:outlineLvl w:val="0"/>
        <w:rPr>
          <w:rFonts w:ascii="Times New Roman" w:hAnsi="Times New Roman" w:eastAsia="Times New Roman"/>
          <w:color w:val="000000" w:themeColor="text1"/>
          <w:sz w:val="24"/>
          <w:szCs w:val="24"/>
          <w:lang w:eastAsia="ro-RO"/>
          <w14:textFill>
            <w14:solidFill>
              <w14:schemeClr w14:val="tx1"/>
            </w14:solidFill>
          </w14:textFill>
        </w:rPr>
      </w:pPr>
    </w:p>
    <w:p w14:paraId="32BECE61">
      <w:pPr>
        <w:keepNext/>
        <w:spacing w:after="0"/>
        <w:jc w:val="both"/>
        <w:outlineLvl w:val="0"/>
        <w:rPr>
          <w:rFonts w:ascii="Times New Roman" w:hAnsi="Times New Roman" w:eastAsia="Times New Roman"/>
          <w:color w:val="000000" w:themeColor="text1"/>
          <w:sz w:val="24"/>
          <w:szCs w:val="24"/>
          <w:lang w:eastAsia="ro-RO"/>
          <w14:textFill>
            <w14:solidFill>
              <w14:schemeClr w14:val="tx1"/>
            </w14:solidFill>
          </w14:textFill>
        </w:rPr>
      </w:pPr>
    </w:p>
    <w:p w14:paraId="5D002692">
      <w:pPr>
        <w:ind w:firstLine="720"/>
        <w:jc w:val="center"/>
        <w:rPr>
          <w:rFonts w:ascii="Times New Roman" w:hAnsi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Informare privind rezultatele obținute de candidații din județul Giurgiu la  examenul național pentru obținerea definitivării în învățământ (sesiunea 202</w:t>
      </w:r>
      <w:r>
        <w:rPr>
          <w:rFonts w:hint="default" w:ascii="Times New Roman" w:hAnsi="Times New Roman"/>
          <w:b/>
          <w:color w:val="000000" w:themeColor="text1"/>
          <w:sz w:val="24"/>
          <w:szCs w:val="24"/>
          <w:lang w:val="ro-RO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p w14:paraId="669E5B6A">
      <w:pPr>
        <w:shd w:val="clear" w:color="auto" w:fill="FFFFFF"/>
        <w:spacing w:after="150" w:line="315" w:lineRule="atLeast"/>
        <w:ind w:firstLine="720"/>
        <w:jc w:val="both"/>
        <w:rPr>
          <w:rFonts w:ascii="Times New Roman" w:hAnsi="Times New Roman" w:eastAsia="Times New Roman"/>
          <w:color w:val="333333"/>
          <w:sz w:val="24"/>
          <w:szCs w:val="24"/>
          <w:lang w:eastAsia="ro-RO"/>
        </w:rPr>
      </w:pP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>Rezultatele inițiale înregistrate la proba scrisă </w:t>
      </w: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 xml:space="preserve">desfășurată marți, </w:t>
      </w:r>
      <w:r>
        <w:rPr>
          <w:rFonts w:hint="default" w:ascii="Times New Roman" w:hAnsi="Times New Roman" w:eastAsia="Times New Roman"/>
          <w:color w:val="333333"/>
          <w:sz w:val="24"/>
          <w:szCs w:val="24"/>
          <w:lang w:val="en-US" w:eastAsia="ro-RO"/>
        </w:rPr>
        <w:t>14</w:t>
      </w: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 xml:space="preserve"> iulie, în cadrul examenului național pentru definitivare în învățământul preuniversitar, </w:t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 xml:space="preserve">au fost publicate astăzi, </w:t>
      </w:r>
      <w:r>
        <w:rPr>
          <w:rFonts w:hint="default" w:ascii="Times New Roman" w:hAnsi="Times New Roman" w:eastAsia="Times New Roman"/>
          <w:b/>
          <w:bCs/>
          <w:color w:val="333333"/>
          <w:sz w:val="24"/>
          <w:szCs w:val="24"/>
          <w:lang w:val="en-US" w:eastAsia="ro-RO"/>
        </w:rPr>
        <w:t>21</w:t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 xml:space="preserve"> iulie, pe </w:t>
      </w:r>
      <w:r>
        <w:fldChar w:fldCharType="begin"/>
      </w:r>
      <w:r>
        <w:instrText xml:space="preserve"> HYPERLINK "http://definitivat.edu.ro/" \t "_blank" </w:instrText>
      </w:r>
      <w:r>
        <w:fldChar w:fldCharType="separate"/>
      </w:r>
      <w:r>
        <w:rPr>
          <w:rFonts w:ascii="Times New Roman" w:hAnsi="Times New Roman" w:eastAsia="Times New Roman"/>
          <w:b/>
          <w:bCs/>
          <w:color w:val="337AB7"/>
          <w:sz w:val="24"/>
          <w:szCs w:val="24"/>
          <w:lang w:eastAsia="ro-RO"/>
        </w:rPr>
        <w:t>site-ul dedicat</w:t>
      </w:r>
      <w:r>
        <w:rPr>
          <w:rFonts w:ascii="Times New Roman" w:hAnsi="Times New Roman" w:eastAsia="Times New Roman"/>
          <w:b/>
          <w:bCs/>
          <w:color w:val="337AB7"/>
          <w:sz w:val="24"/>
          <w:szCs w:val="24"/>
          <w:lang w:eastAsia="ro-RO"/>
        </w:rPr>
        <w:fldChar w:fldCharType="end"/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> și la centrul de examen de la Ș</w:t>
      </w:r>
      <w:r>
        <w:rPr>
          <w:rFonts w:hint="default" w:ascii="Times New Roman" w:hAnsi="Times New Roman" w:eastAsia="Times New Roman"/>
          <w:b/>
          <w:bCs/>
          <w:color w:val="333333"/>
          <w:sz w:val="24"/>
          <w:szCs w:val="24"/>
          <w:lang w:val="en-US" w:eastAsia="ro-RO"/>
        </w:rPr>
        <w:t xml:space="preserve">coala Gimnaială ”Sfinții Martiri Brâncoveni” Giurgiu. </w:t>
      </w:r>
    </w:p>
    <w:p w14:paraId="1B892964">
      <w:pPr>
        <w:shd w:val="clear" w:color="auto" w:fill="FFFFFF"/>
        <w:spacing w:line="315" w:lineRule="atLeast"/>
        <w:ind w:firstLine="720"/>
        <w:jc w:val="both"/>
        <w:rPr>
          <w:rFonts w:ascii="Times New Roman" w:hAnsi="Times New Roman" w:eastAsia="Times New Roman"/>
          <w:color w:val="333333"/>
          <w:sz w:val="24"/>
          <w:szCs w:val="24"/>
          <w:lang w:eastAsia="ro-RO"/>
        </w:rPr>
      </w:pPr>
      <w:r>
        <w:rPr>
          <w:rFonts w:hint="default" w:ascii="Times New Roman" w:hAnsi="Times New Roman" w:eastAsia="Times New Roman"/>
          <w:color w:val="333333"/>
          <w:sz w:val="24"/>
          <w:szCs w:val="24"/>
          <w:lang w:val="en-US" w:eastAsia="ro-RO"/>
        </w:rPr>
        <w:t>P</w:t>
      </w: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>romovabilitate</w:t>
      </w:r>
      <w:r>
        <w:rPr>
          <w:rFonts w:hint="default" w:ascii="Times New Roman" w:hAnsi="Times New Roman" w:eastAsia="Times New Roman"/>
          <w:color w:val="333333"/>
          <w:sz w:val="24"/>
          <w:szCs w:val="24"/>
          <w:lang w:val="en-US" w:eastAsia="ro-RO"/>
        </w:rPr>
        <w:t xml:space="preserve">a a fost </w:t>
      </w: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 xml:space="preserve"> de </w:t>
      </w:r>
      <w:r>
        <w:rPr>
          <w:rFonts w:hint="default" w:ascii="Times New Roman" w:hAnsi="Times New Roman" w:eastAsia="Times New Roman"/>
          <w:color w:val="333333"/>
          <w:sz w:val="24"/>
          <w:szCs w:val="24"/>
          <w:lang w:val="en-US" w:eastAsia="ro-RO"/>
        </w:rPr>
        <w:t>59,22%, în creștere față de anul trecut (54,80%)</w:t>
      </w: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 xml:space="preserve">. Cadrele didactice promovate </w:t>
      </w:r>
      <w:r>
        <w:rPr>
          <w:rFonts w:hint="default" w:ascii="Times New Roman" w:hAnsi="Times New Roman" w:eastAsia="Times New Roman"/>
          <w:color w:val="333333"/>
          <w:sz w:val="24"/>
          <w:szCs w:val="24"/>
          <w:lang w:val="en-US" w:eastAsia="ro-RO"/>
        </w:rPr>
        <w:t xml:space="preserve">obțin definitivarea în învățământ, respectiv </w:t>
      </w: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>dobândesc dreptul de practică în învățământul preuniversitar.</w:t>
      </w:r>
    </w:p>
    <w:p w14:paraId="7805A3B6">
      <w:pPr>
        <w:shd w:val="clear" w:color="auto" w:fill="FFFFFF"/>
        <w:spacing w:after="150" w:line="315" w:lineRule="atLeast"/>
        <w:ind w:firstLine="720"/>
        <w:jc w:val="both"/>
        <w:rPr>
          <w:rFonts w:ascii="Times New Roman" w:hAnsi="Times New Roman" w:eastAsia="Times New Roman"/>
          <w:color w:val="333333"/>
          <w:sz w:val="24"/>
          <w:szCs w:val="24"/>
          <w:lang w:eastAsia="ro-RO"/>
        </w:rPr>
      </w:pP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>Reamintim că </w:t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>proba scrisă este parte constitutivă a examenului, nota obținută la această probă având o pondere de 70% în calculul mediei finale. Pentru a fi declarat promovat, un candidat trebuie să obțină minimum media 8</w:t>
      </w: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>, calculată ca medie ponderată a notelor la toate probele examenului, inclusiv proba scrisă.</w:t>
      </w:r>
    </w:p>
    <w:p w14:paraId="0B667AC7">
      <w:pPr>
        <w:shd w:val="clear" w:color="auto" w:fill="FFFFFF"/>
        <w:spacing w:after="150" w:line="315" w:lineRule="atLeast"/>
        <w:ind w:firstLine="360"/>
        <w:jc w:val="both"/>
        <w:rPr>
          <w:rFonts w:ascii="Times New Roman" w:hAnsi="Times New Roman" w:eastAsia="Times New Roman"/>
          <w:color w:val="333333"/>
          <w:sz w:val="24"/>
          <w:szCs w:val="24"/>
          <w:lang w:eastAsia="ro-RO"/>
        </w:rPr>
      </w:pP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>Conform metodologiei, sunt în măsură să susțină proba scrisă doar candidații care au îndeplinit cumulativ condiţiile prevăzute de metodologie:</w:t>
      </w:r>
    </w:p>
    <w:p w14:paraId="7580C8EE">
      <w:pPr>
        <w:numPr>
          <w:ilvl w:val="0"/>
          <w:numId w:val="1"/>
        </w:numPr>
        <w:shd w:val="clear" w:color="auto" w:fill="FFFFFF"/>
        <w:spacing w:after="150" w:line="315" w:lineRule="atLeast"/>
        <w:jc w:val="both"/>
        <w:rPr>
          <w:rFonts w:ascii="Times New Roman" w:hAnsi="Times New Roman" w:eastAsia="Times New Roman"/>
          <w:color w:val="333333"/>
          <w:sz w:val="24"/>
          <w:szCs w:val="24"/>
          <w:lang w:eastAsia="ro-RO"/>
        </w:rPr>
      </w:pP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>stagiu de predare în specialitate de cel puţin un an;</w:t>
      </w:r>
    </w:p>
    <w:p w14:paraId="68A94BD8">
      <w:pPr>
        <w:numPr>
          <w:ilvl w:val="0"/>
          <w:numId w:val="1"/>
        </w:numPr>
        <w:shd w:val="clear" w:color="auto" w:fill="FFFFFF"/>
        <w:spacing w:after="150" w:line="315" w:lineRule="atLeast"/>
        <w:jc w:val="both"/>
        <w:rPr>
          <w:rFonts w:ascii="Times New Roman" w:hAnsi="Times New Roman" w:eastAsia="Times New Roman"/>
          <w:color w:val="333333"/>
          <w:sz w:val="24"/>
          <w:szCs w:val="24"/>
          <w:lang w:eastAsia="ro-RO"/>
        </w:rPr>
      </w:pP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>calificativul „Bine” sau „Foarte bine” pentru anul şcolar în curs;</w:t>
      </w:r>
    </w:p>
    <w:p w14:paraId="41CF8133">
      <w:pPr>
        <w:numPr>
          <w:ilvl w:val="0"/>
          <w:numId w:val="1"/>
        </w:numPr>
        <w:shd w:val="clear" w:color="auto" w:fill="FFFFFF"/>
        <w:spacing w:after="150" w:line="315" w:lineRule="atLeast"/>
        <w:jc w:val="both"/>
        <w:rPr>
          <w:rFonts w:ascii="Times New Roman" w:hAnsi="Times New Roman" w:eastAsia="Times New Roman"/>
          <w:color w:val="333333"/>
          <w:sz w:val="24"/>
          <w:szCs w:val="24"/>
          <w:lang w:eastAsia="ro-RO"/>
        </w:rPr>
      </w:pP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>cel puțin media 8 - media aritmetică a notelor obținute la cele două inspecții la clasă și la evaluarea portofoliului profesional, dar note nu mai mici de 7 la fiecare din probele respective.</w:t>
      </w:r>
    </w:p>
    <w:p w14:paraId="509C524D">
      <w:pPr>
        <w:shd w:val="clear" w:color="auto" w:fill="FFFFFF"/>
        <w:spacing w:after="150" w:line="315" w:lineRule="atLeast"/>
        <w:ind w:firstLine="360"/>
        <w:jc w:val="both"/>
        <w:rPr>
          <w:rFonts w:ascii="Times New Roman" w:hAnsi="Times New Roman" w:eastAsia="Times New Roman"/>
          <w:color w:val="333333"/>
          <w:sz w:val="24"/>
          <w:szCs w:val="24"/>
          <w:lang w:eastAsia="ro-RO"/>
        </w:rPr>
      </w:pP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 xml:space="preserve">Ulterior afișării, candidații pot depune contestații (la centrul de examen) astăzi, </w:t>
      </w:r>
      <w:r>
        <w:rPr>
          <w:rFonts w:hint="default" w:ascii="Times New Roman" w:hAnsi="Times New Roman" w:eastAsia="Times New Roman"/>
          <w:color w:val="333333"/>
          <w:sz w:val="24"/>
          <w:szCs w:val="24"/>
          <w:lang w:val="en-US" w:eastAsia="ro-RO"/>
        </w:rPr>
        <w:t>21</w:t>
      </w: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 xml:space="preserve"> iulie (până la ora 20:00) și miercuri, </w:t>
      </w:r>
      <w:r>
        <w:rPr>
          <w:rFonts w:hint="default" w:ascii="Times New Roman" w:hAnsi="Times New Roman" w:eastAsia="Times New Roman"/>
          <w:color w:val="333333"/>
          <w:sz w:val="24"/>
          <w:szCs w:val="24"/>
          <w:lang w:val="en-US" w:eastAsia="ro-RO"/>
        </w:rPr>
        <w:t>22</w:t>
      </w:r>
      <w:r>
        <w:rPr>
          <w:rFonts w:ascii="Times New Roman" w:hAnsi="Times New Roman" w:eastAsia="Times New Roman"/>
          <w:color w:val="333333"/>
          <w:sz w:val="24"/>
          <w:szCs w:val="24"/>
          <w:lang w:eastAsia="ro-RO"/>
        </w:rPr>
        <w:t xml:space="preserve"> iulie (până la ora 12:00). </w:t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>Contestațiile pot fi transmise și prin e-mail, utilizându-se adresele de poștă electronică afișate în centrul de examen în ziua susținerii probei scrise.</w:t>
      </w:r>
    </w:p>
    <w:p w14:paraId="4986C2E3">
      <w:pPr>
        <w:shd w:val="clear" w:color="auto" w:fill="FFFFFF"/>
        <w:spacing w:line="315" w:lineRule="atLeast"/>
        <w:jc w:val="both"/>
        <w:rPr>
          <w:rFonts w:ascii="Times New Roman" w:hAnsi="Times New Roman" w:eastAsia="Times New Roman"/>
          <w:color w:val="333333"/>
          <w:sz w:val="24"/>
          <w:szCs w:val="24"/>
          <w:lang w:eastAsia="ro-RO"/>
        </w:rPr>
      </w:pP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>Rezultatele finale se afișează în centrele de examen și  pe </w:t>
      </w:r>
      <w:r>
        <w:fldChar w:fldCharType="begin"/>
      </w:r>
      <w:r>
        <w:instrText xml:space="preserve"> HYPERLINK "http://definitivat.edu.ro/" \t "_blank" </w:instrText>
      </w:r>
      <w:r>
        <w:fldChar w:fldCharType="separate"/>
      </w:r>
      <w:r>
        <w:rPr>
          <w:rFonts w:ascii="Times New Roman" w:hAnsi="Times New Roman" w:eastAsia="Times New Roman"/>
          <w:b/>
          <w:bCs/>
          <w:color w:val="337AB7"/>
          <w:sz w:val="24"/>
          <w:szCs w:val="24"/>
          <w:u w:val="single"/>
          <w:lang w:eastAsia="ro-RO"/>
        </w:rPr>
        <w:t>pagina web dedicată</w:t>
      </w:r>
      <w:r>
        <w:rPr>
          <w:rFonts w:ascii="Times New Roman" w:hAnsi="Times New Roman" w:eastAsia="Times New Roman"/>
          <w:b/>
          <w:bCs/>
          <w:color w:val="337AB7"/>
          <w:sz w:val="24"/>
          <w:szCs w:val="24"/>
          <w:u w:val="single"/>
          <w:lang w:eastAsia="ro-RO"/>
        </w:rPr>
        <w:fldChar w:fldCharType="end"/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>, în data de 2</w:t>
      </w:r>
      <w:r>
        <w:rPr>
          <w:rFonts w:hint="default" w:ascii="Times New Roman" w:hAnsi="Times New Roman" w:eastAsia="Times New Roman"/>
          <w:b/>
          <w:bCs/>
          <w:color w:val="333333"/>
          <w:sz w:val="24"/>
          <w:szCs w:val="24"/>
          <w:lang w:val="en-US" w:eastAsia="ro-RO"/>
        </w:rPr>
        <w:t>7</w:t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 xml:space="preserve"> iulie și vor fi validate prin ordin de ministru în perioada </w:t>
      </w:r>
      <w:r>
        <w:rPr>
          <w:rFonts w:hint="default" w:ascii="Times New Roman" w:hAnsi="Times New Roman" w:eastAsia="Times New Roman"/>
          <w:b/>
          <w:bCs/>
          <w:color w:val="333333"/>
          <w:sz w:val="24"/>
          <w:szCs w:val="24"/>
          <w:lang w:val="en-US" w:eastAsia="ro-RO"/>
        </w:rPr>
        <w:t>30</w:t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 xml:space="preserve"> iulie - 1</w:t>
      </w:r>
      <w:r>
        <w:rPr>
          <w:rFonts w:hint="default" w:ascii="Times New Roman" w:hAnsi="Times New Roman" w:eastAsia="Times New Roman"/>
          <w:b/>
          <w:bCs/>
          <w:color w:val="333333"/>
          <w:sz w:val="24"/>
          <w:szCs w:val="24"/>
          <w:lang w:val="en-US" w:eastAsia="ro-RO"/>
        </w:rPr>
        <w:t>8</w:t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 xml:space="preserve"> august 202</w:t>
      </w:r>
      <w:r>
        <w:rPr>
          <w:rFonts w:hint="default" w:ascii="Times New Roman" w:hAnsi="Times New Roman" w:eastAsia="Times New Roman"/>
          <w:b/>
          <w:bCs/>
          <w:color w:val="333333"/>
          <w:sz w:val="24"/>
          <w:szCs w:val="24"/>
          <w:lang w:val="en-US" w:eastAsia="ro-RO"/>
        </w:rPr>
        <w:t>6</w:t>
      </w:r>
      <w:r>
        <w:rPr>
          <w:rFonts w:ascii="Times New Roman" w:hAnsi="Times New Roman" w:eastAsia="Times New Roman"/>
          <w:b/>
          <w:bCs/>
          <w:color w:val="333333"/>
          <w:sz w:val="24"/>
          <w:szCs w:val="24"/>
          <w:lang w:eastAsia="ro-RO"/>
        </w:rPr>
        <w:t>.</w:t>
      </w:r>
    </w:p>
    <w:bookmarkEnd w:id="0"/>
    <w:sectPr>
      <w:headerReference r:id="rId5" w:type="default"/>
      <w:footerReference r:id="rId6" w:type="default"/>
      <w:pgSz w:w="11907" w:h="16839"/>
      <w:pgMar w:top="2155" w:right="1134" w:bottom="1928" w:left="1134" w:header="567" w:footer="56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46C4A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0" t="19050" r="4445" b="0"/>
              <wp:wrapNone/>
              <wp:docPr id="4" name="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 20" o:spid="_x0000_s1026" o:spt="20" style="position:absolute;left:0pt;margin-top:-2.85pt;height:0pt;width:481.15pt;mso-position-horizontal:center;mso-position-horizontal-relative:margin;z-index:251661312;mso-width-relative:page;mso-height-relative:page;" filled="f" stroked="t" coordsize="21600,21600" o:gfxdata="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4mYW&#10;ldUAAAAGAQAADwAAAAAAAAABACAAAAAiAAAAZHJzL2Rvd25yZXYueG1sUEsBAhQAFAAAAAgAh07i&#10;QKfF9tSzAQAAdgMAAA4AAAAAAAAAAQAgAAAAJAEAAGRycy9lMm9Eb2MueG1sUEsFBgAAAAAGAAYA&#10;WQEAAEkFAAAAAA==&#10;">
              <v:fill on="f" focussize="0,0"/>
              <v:stroke weight="3pt" color="#000000" linestyle="thinThin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/>
        <w:i/>
        <w:color w:val="000000"/>
        <w:sz w:val="16"/>
        <w:szCs w:val="16"/>
      </w:rPr>
      <w:t>Str. Dr. Ion Munteanu, Nr. 3, Giurgiu</w:t>
    </w:r>
  </w:p>
  <w:p w14:paraId="1C3B1605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 xml:space="preserve"> Cod poștal, 080474</w:t>
    </w:r>
  </w:p>
  <w:p w14:paraId="21C88E11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25FEEA42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Fax:  0246/ 214255</w:t>
    </w:r>
  </w:p>
  <w:p w14:paraId="3F6DB5C7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fldChar w:fldCharType="begin"/>
    </w:r>
    <w:r>
      <w:instrText xml:space="preserve"> HYPERLINK "http://www.isjgiurgiu.ro" </w:instrText>
    </w:r>
    <w:r>
      <w:fldChar w:fldCharType="separate"/>
    </w:r>
    <w:r>
      <w:rPr>
        <w:rStyle w:val="10"/>
        <w:rFonts w:ascii="Times New Roman" w:hAnsi="Times New Roman"/>
        <w:i/>
        <w:color w:val="000000"/>
        <w:sz w:val="16"/>
        <w:szCs w:val="16"/>
      </w:rPr>
      <w:t>www.isjgiurgiu.ro</w:t>
    </w:r>
    <w:r>
      <w:rPr>
        <w:rStyle w:val="10"/>
        <w:rFonts w:ascii="Times New Roman" w:hAnsi="Times New Roman"/>
        <w:i/>
        <w:color w:val="000000"/>
        <w:sz w:val="16"/>
        <w:szCs w:val="16"/>
      </w:rPr>
      <w:fldChar w:fldCharType="end"/>
    </w:r>
  </w:p>
  <w:p w14:paraId="6EE357ED">
    <w:pPr>
      <w:pStyle w:val="8"/>
      <w:jc w:val="right"/>
      <w:rPr>
        <w:rFonts w:ascii="Times New Roman" w:hAnsi="Times New Roman"/>
        <w:color w:val="000000"/>
        <w:sz w:val="16"/>
        <w:szCs w:val="16"/>
      </w:rPr>
    </w:pPr>
    <w:r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r>
      <w:fldChar w:fldCharType="begin"/>
    </w:r>
    <w:r>
      <w:instrText xml:space="preserve"> HYPERLINK "mailto:isjgiurgiu@yahoo.com" </w:instrText>
    </w:r>
    <w:r>
      <w:fldChar w:fldCharType="separate"/>
    </w:r>
    <w:r>
      <w:rPr>
        <w:rStyle w:val="10"/>
        <w:rFonts w:ascii="Times New Roman" w:hAnsi="Times New Roman"/>
        <w:i/>
        <w:iCs/>
        <w:color w:val="000000"/>
        <w:sz w:val="16"/>
        <w:szCs w:val="16"/>
      </w:rPr>
      <w:t>isjgiurgiu@yahoo.com</w:t>
    </w:r>
    <w:r>
      <w:rPr>
        <w:rStyle w:val="10"/>
        <w:rFonts w:ascii="Times New Roman" w:hAnsi="Times New Roman"/>
        <w:i/>
        <w:iCs/>
        <w:color w:val="000000"/>
        <w:sz w:val="16"/>
        <w:szCs w:val="16"/>
      </w:rPr>
      <w:fldChar w:fldCharType="end"/>
    </w:r>
  </w:p>
  <w:p w14:paraId="22B107A0">
    <w:pPr>
      <w:pStyle w:val="8"/>
      <w:jc w:val="right"/>
      <w:rPr>
        <w:rFonts w:ascii="Times New Roman" w:hAnsi="Times New Roman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C88BF">
    <w:pPr>
      <w:pStyle w:val="9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sz w:val="20"/>
        <w:szCs w:val="20"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67945</wp:posOffset>
          </wp:positionV>
          <wp:extent cx="733425" cy="723900"/>
          <wp:effectExtent l="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lang w:val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11430</wp:posOffset>
          </wp:positionV>
          <wp:extent cx="3964940" cy="620395"/>
          <wp:effectExtent l="0" t="0" r="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7" o:spid="_x0000_s1026" o:spt="20" style="position:absolute;left:0pt;margin-top:71.75pt;height:0pt;width:481.15pt;mso-position-horizontal:center;mso-position-horizontal-relative:margin;z-index:251660288;mso-width-relative:page;mso-height-relative:page;" filled="f" stroked="t" coordsize="21600,21600" o:gfxdata="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OzaNwtUAAAAIAQAADwAAAAAAAAABACAAAAAiAAAA&#10;ZHJzL2Rvd25yZXYueG1sUEsBAhQAFAAAAAgAh07iQPwb5i3RAQAArAMAAA4AAAAAAAAAAQAgAAAA&#10;JAEAAGRycy9lMm9Eb2MueG1sUEsFBgAAAAAGAAYAWQEAAGcFAAAAAA==&#10;">
              <v:fill on="f" focussize="0,0"/>
              <v:stroke weight="3pt" color="#000000" linestyle="thinThin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5A3844"/>
    <w:multiLevelType w:val="multilevel"/>
    <w:tmpl w:val="215A384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351"/>
    <w:rsid w:val="000E5B3B"/>
    <w:rsid w:val="001B2BFC"/>
    <w:rsid w:val="00267172"/>
    <w:rsid w:val="0027406E"/>
    <w:rsid w:val="0060711D"/>
    <w:rsid w:val="006145B2"/>
    <w:rsid w:val="006258FE"/>
    <w:rsid w:val="00666F11"/>
    <w:rsid w:val="00694659"/>
    <w:rsid w:val="006F3351"/>
    <w:rsid w:val="00704009"/>
    <w:rsid w:val="007360F1"/>
    <w:rsid w:val="007B4995"/>
    <w:rsid w:val="007F1354"/>
    <w:rsid w:val="007F5B84"/>
    <w:rsid w:val="00815936"/>
    <w:rsid w:val="0085457D"/>
    <w:rsid w:val="0086594E"/>
    <w:rsid w:val="008F19EC"/>
    <w:rsid w:val="00BB644A"/>
    <w:rsid w:val="00C04D2C"/>
    <w:rsid w:val="00C06890"/>
    <w:rsid w:val="00CB75CB"/>
    <w:rsid w:val="00CF75BB"/>
    <w:rsid w:val="00D236B5"/>
    <w:rsid w:val="00D37352"/>
    <w:rsid w:val="00EA7750"/>
    <w:rsid w:val="00EF46C7"/>
    <w:rsid w:val="00F23617"/>
    <w:rsid w:val="00F247CE"/>
    <w:rsid w:val="00F573F8"/>
    <w:rsid w:val="00FC6D85"/>
    <w:rsid w:val="00FD30FC"/>
    <w:rsid w:val="00FE3631"/>
    <w:rsid w:val="043B1B19"/>
    <w:rsid w:val="66B46F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o-RO" w:eastAsia="en-US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/>
      <w:sz w:val="28"/>
      <w:szCs w:val="20"/>
      <w:lang w:eastAsia="ro-RO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6">
    <w:name w:val="Block Text"/>
    <w:basedOn w:val="1"/>
    <w:uiPriority w:val="0"/>
    <w:pPr>
      <w:spacing w:after="0" w:line="240" w:lineRule="auto"/>
      <w:ind w:left="426" w:right="702"/>
      <w:jc w:val="both"/>
    </w:pPr>
    <w:rPr>
      <w:rFonts w:ascii="Times New Roman" w:hAnsi="Times New Roman" w:eastAsia="Times New Roman"/>
      <w:szCs w:val="20"/>
      <w:lang w:eastAsia="ro-RO"/>
    </w:rPr>
  </w:style>
  <w:style w:type="paragraph" w:styleId="7">
    <w:name w:val="Body Text"/>
    <w:basedOn w:val="1"/>
    <w:link w:val="17"/>
    <w:uiPriority w:val="0"/>
    <w:pPr>
      <w:spacing w:after="0" w:line="240" w:lineRule="auto"/>
      <w:jc w:val="both"/>
    </w:pPr>
    <w:rPr>
      <w:rFonts w:ascii="Times New Roman" w:hAnsi="Times New Roman" w:eastAsia="Times New Roman"/>
      <w:sz w:val="28"/>
      <w:szCs w:val="20"/>
      <w:lang w:eastAsia="ro-RO"/>
    </w:r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header"/>
    <w:basedOn w:val="1"/>
    <w:link w:val="1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0">
    <w:name w:val="Hyperlink"/>
    <w:basedOn w:val="3"/>
    <w:uiPriority w:val="0"/>
    <w:rPr>
      <w:color w:val="0000FF"/>
      <w:u w:val="single"/>
    </w:rPr>
  </w:style>
  <w:style w:type="character" w:styleId="11">
    <w:name w:val="Strong"/>
    <w:basedOn w:val="3"/>
    <w:qFormat/>
    <w:uiPriority w:val="22"/>
    <w:rPr>
      <w:b/>
      <w:bCs/>
    </w:rPr>
  </w:style>
  <w:style w:type="table" w:styleId="12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Header Char"/>
    <w:basedOn w:val="3"/>
    <w:link w:val="9"/>
    <w:qFormat/>
    <w:uiPriority w:val="99"/>
  </w:style>
  <w:style w:type="character" w:customStyle="1" w:styleId="14">
    <w:name w:val="Footer Char"/>
    <w:basedOn w:val="3"/>
    <w:link w:val="8"/>
    <w:uiPriority w:val="99"/>
  </w:style>
  <w:style w:type="character" w:customStyle="1" w:styleId="15">
    <w:name w:val="Balloon Text Char"/>
    <w:link w:val="5"/>
    <w:semiHidden/>
    <w:uiPriority w:val="99"/>
    <w:rPr>
      <w:rFonts w:ascii="Tahoma" w:hAnsi="Tahoma" w:cs="Tahoma"/>
      <w:sz w:val="16"/>
      <w:szCs w:val="16"/>
    </w:rPr>
  </w:style>
  <w:style w:type="character" w:customStyle="1" w:styleId="16">
    <w:name w:val="Heading 1 Char"/>
    <w:link w:val="2"/>
    <w:uiPriority w:val="0"/>
    <w:rPr>
      <w:rFonts w:ascii="Times New Roman" w:hAnsi="Times New Roman" w:eastAsia="Times New Roman"/>
      <w:sz w:val="28"/>
      <w:lang w:eastAsia="ro-RO"/>
    </w:rPr>
  </w:style>
  <w:style w:type="character" w:customStyle="1" w:styleId="17">
    <w:name w:val="Body Text Char"/>
    <w:link w:val="7"/>
    <w:uiPriority w:val="0"/>
    <w:rPr>
      <w:rFonts w:ascii="Times New Roman" w:hAnsi="Times New Roman" w:eastAsia="Times New Roman"/>
      <w:sz w:val="28"/>
      <w:lang w:eastAsia="ro-RO"/>
    </w:rPr>
  </w:style>
  <w:style w:type="paragraph" w:styleId="18">
    <w:name w:val="List Paragraph"/>
    <w:basedOn w:val="1"/>
    <w:link w:val="20"/>
    <w:qFormat/>
    <w:uiPriority w:val="34"/>
    <w:pPr>
      <w:ind w:left="720"/>
      <w:contextualSpacing/>
    </w:pPr>
  </w:style>
  <w:style w:type="paragraph" w:styleId="19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character" w:customStyle="1" w:styleId="20">
    <w:name w:val="List Paragraph Char"/>
    <w:link w:val="18"/>
    <w:locked/>
    <w:uiPriority w:val="34"/>
    <w:rPr>
      <w:sz w:val="22"/>
      <w:szCs w:val="22"/>
      <w:lang w:val="ro-RO"/>
    </w:rPr>
  </w:style>
  <w:style w:type="paragraph" w:customStyle="1" w:styleId="21">
    <w:name w:val="rtejustify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o-R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6F85B4-3D5C-48A5-95D2-10E30AE676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ISJ Gr</Company>
  <Pages>1</Pages>
  <Words>355</Words>
  <Characters>2063</Characters>
  <Lines>17</Lines>
  <Paragraphs>4</Paragraphs>
  <TotalTime>16</TotalTime>
  <ScaleCrop>false</ScaleCrop>
  <LinksUpToDate>false</LinksUpToDate>
  <CharactersWithSpaces>2414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2025-07-15T09:17:00Z</dcterms:created>
  <dc:creator>Mihai Dancescu</dc:creator>
  <cp:lastModifiedBy>USERHP19</cp:lastModifiedBy>
  <cp:lastPrinted>2025-03-27T12:21:00Z</cp:lastPrinted>
  <dcterms:modified xsi:type="dcterms:W3CDTF">2026-07-21T11:13:38Z</dcterms:modified>
  <dc:title>NR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6217C34F2C824B92B5C2DB1F16585E9E_13</vt:lpwstr>
  </property>
  <property fmtid="{D5CDD505-2E9C-101B-9397-08002B2CF9AE}" pid="4" name="KSOTemplateDocerSaveRecord">
    <vt:lpwstr>eyJoZGlkIjoiODM4MjFkMzY0NDg4MzIxODcxYWUxNmMxMmJhNzgyNjgifQ==</vt:lpwstr>
  </property>
</Properties>
</file>